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FE6" w:rsidRPr="005F10D7" w:rsidRDefault="00BC531A" w:rsidP="005F10D7">
      <w:pPr>
        <w:spacing w:line="360" w:lineRule="auto"/>
        <w:jc w:val="center"/>
        <w:rPr>
          <w:rFonts w:ascii="Arial" w:hAnsi="Arial" w:cs="Arial"/>
          <w:u w:val="single"/>
        </w:rPr>
      </w:pPr>
      <w:r w:rsidRPr="005F10D7">
        <w:rPr>
          <w:rFonts w:ascii="Arial" w:hAnsi="Arial" w:cs="Arial"/>
          <w:u w:val="single"/>
        </w:rPr>
        <w:t>Module 4 Auditing</w:t>
      </w:r>
    </w:p>
    <w:p w:rsidR="00BC531A" w:rsidRPr="005F10D7" w:rsidRDefault="00BC531A" w:rsidP="005F10D7">
      <w:pPr>
        <w:spacing w:line="360" w:lineRule="auto"/>
        <w:jc w:val="both"/>
        <w:rPr>
          <w:rFonts w:ascii="Arial" w:hAnsi="Arial" w:cs="Arial"/>
          <w:b/>
        </w:rPr>
      </w:pPr>
      <w:r w:rsidRPr="005F10D7">
        <w:rPr>
          <w:rFonts w:ascii="Arial" w:hAnsi="Arial" w:cs="Arial"/>
          <w:b/>
        </w:rPr>
        <w:t>FOOD SFAETY ASSIGNMENT: Should HACCP be mandated for all categories of foods or only for the manufacture of high-risk categories of foods? Present your thoughts in a list form in bullet points in 200-250 words MAX. Substantiate with examples and appropriate citation(s). This is a forum post.</w:t>
      </w:r>
      <w:bookmarkStart w:id="0" w:name="_GoBack"/>
      <w:bookmarkEnd w:id="0"/>
    </w:p>
    <w:p w:rsidR="00BC531A" w:rsidRPr="005F10D7" w:rsidRDefault="00BC531A" w:rsidP="005F10D7">
      <w:pPr>
        <w:spacing w:line="360" w:lineRule="auto"/>
        <w:jc w:val="both"/>
        <w:rPr>
          <w:rFonts w:ascii="Arial" w:hAnsi="Arial" w:cs="Arial"/>
          <w:b/>
        </w:rPr>
      </w:pPr>
    </w:p>
    <w:p w:rsidR="00BC531A" w:rsidRPr="005F10D7" w:rsidRDefault="006F22E2" w:rsidP="009B523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5F10D7">
        <w:rPr>
          <w:rFonts w:ascii="Arial" w:hAnsi="Arial" w:cs="Arial"/>
        </w:rPr>
        <w:t xml:space="preserve">HACCP should be mandated to all food categories mainly because all foods have a risk for contamination that could have adverse effects on the consumers. </w:t>
      </w:r>
    </w:p>
    <w:p w:rsidR="006F22E2" w:rsidRPr="005F10D7" w:rsidRDefault="006F22E2" w:rsidP="009B523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5F10D7">
        <w:rPr>
          <w:rFonts w:ascii="Arial" w:hAnsi="Arial" w:cs="Arial"/>
        </w:rPr>
        <w:t xml:space="preserve">HACCP has delivered </w:t>
      </w:r>
      <w:r w:rsidR="005F10D7" w:rsidRPr="005F10D7">
        <w:rPr>
          <w:rFonts w:ascii="Arial" w:hAnsi="Arial" w:cs="Arial"/>
        </w:rPr>
        <w:t>value and protection to consumers through better</w:t>
      </w:r>
      <w:r w:rsidRPr="005F10D7">
        <w:rPr>
          <w:rFonts w:ascii="Arial" w:hAnsi="Arial" w:cs="Arial"/>
        </w:rPr>
        <w:t xml:space="preserve"> </w:t>
      </w:r>
      <w:r w:rsidR="005F10D7" w:rsidRPr="005F10D7">
        <w:rPr>
          <w:rFonts w:ascii="Arial" w:hAnsi="Arial" w:cs="Arial"/>
        </w:rPr>
        <w:t>control measures</w:t>
      </w:r>
      <w:r w:rsidRPr="005F10D7">
        <w:rPr>
          <w:rFonts w:ascii="Arial" w:hAnsi="Arial" w:cs="Arial"/>
        </w:rPr>
        <w:t>, proactiveness to</w:t>
      </w:r>
      <w:r w:rsidR="005F10D7" w:rsidRPr="005F10D7">
        <w:rPr>
          <w:rFonts w:ascii="Arial" w:hAnsi="Arial" w:cs="Arial"/>
        </w:rPr>
        <w:t>ward</w:t>
      </w:r>
      <w:r w:rsidRPr="005F10D7">
        <w:rPr>
          <w:rFonts w:ascii="Arial" w:hAnsi="Arial" w:cs="Arial"/>
        </w:rPr>
        <w:t xml:space="preserve"> potential hazards and </w:t>
      </w:r>
      <w:r w:rsidR="005F10D7" w:rsidRPr="005F10D7">
        <w:rPr>
          <w:rFonts w:ascii="Arial" w:hAnsi="Arial" w:cs="Arial"/>
        </w:rPr>
        <w:t xml:space="preserve">sustaining </w:t>
      </w:r>
      <w:r w:rsidRPr="005F10D7">
        <w:rPr>
          <w:rFonts w:ascii="Arial" w:hAnsi="Arial" w:cs="Arial"/>
        </w:rPr>
        <w:t xml:space="preserve">high food quality to ensure </w:t>
      </w:r>
      <w:r w:rsidR="005F10D7" w:rsidRPr="005F10D7">
        <w:rPr>
          <w:rFonts w:ascii="Arial" w:hAnsi="Arial" w:cs="Arial"/>
        </w:rPr>
        <w:t>public</w:t>
      </w:r>
      <w:r w:rsidRPr="005F10D7">
        <w:rPr>
          <w:rFonts w:ascii="Arial" w:hAnsi="Arial" w:cs="Arial"/>
        </w:rPr>
        <w:t xml:space="preserve"> safety. </w:t>
      </w:r>
    </w:p>
    <w:p w:rsidR="006F22E2" w:rsidRPr="005F10D7" w:rsidRDefault="006F22E2" w:rsidP="009B523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5F10D7">
        <w:rPr>
          <w:rFonts w:ascii="Arial" w:hAnsi="Arial" w:cs="Arial"/>
        </w:rPr>
        <w:t xml:space="preserve">Away from high risk foods like meat and </w:t>
      </w:r>
      <w:r w:rsidR="005F10D7" w:rsidRPr="005F10D7">
        <w:rPr>
          <w:rFonts w:ascii="Arial" w:hAnsi="Arial" w:cs="Arial"/>
        </w:rPr>
        <w:t>dairy</w:t>
      </w:r>
      <w:r w:rsidRPr="005F10D7">
        <w:rPr>
          <w:rFonts w:ascii="Arial" w:hAnsi="Arial" w:cs="Arial"/>
        </w:rPr>
        <w:t xml:space="preserve"> </w:t>
      </w:r>
      <w:r w:rsidR="005F10D7" w:rsidRPr="005F10D7">
        <w:rPr>
          <w:rFonts w:ascii="Arial" w:hAnsi="Arial" w:cs="Arial"/>
        </w:rPr>
        <w:t>products</w:t>
      </w:r>
      <w:r w:rsidRPr="005F10D7">
        <w:rPr>
          <w:rFonts w:ascii="Arial" w:hAnsi="Arial" w:cs="Arial"/>
        </w:rPr>
        <w:t xml:space="preserve">, </w:t>
      </w:r>
      <w:r w:rsidR="005F10D7" w:rsidRPr="005F10D7">
        <w:rPr>
          <w:rFonts w:ascii="Arial" w:hAnsi="Arial" w:cs="Arial"/>
        </w:rPr>
        <w:t>equally</w:t>
      </w:r>
      <w:r w:rsidRPr="005F10D7">
        <w:rPr>
          <w:rFonts w:ascii="Arial" w:hAnsi="Arial" w:cs="Arial"/>
        </w:rPr>
        <w:t xml:space="preserve">, HACCP could effectively manage public health in low risks foods. </w:t>
      </w:r>
    </w:p>
    <w:p w:rsidR="005F10D7" w:rsidRPr="005F10D7" w:rsidRDefault="006F22E2" w:rsidP="009B523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5F10D7">
        <w:rPr>
          <w:rFonts w:ascii="Arial" w:hAnsi="Arial" w:cs="Arial"/>
        </w:rPr>
        <w:t xml:space="preserve">Low risks foods such as cereal, sugar, </w:t>
      </w:r>
      <w:r w:rsidR="005F10D7" w:rsidRPr="005F10D7">
        <w:rPr>
          <w:rFonts w:ascii="Arial" w:hAnsi="Arial" w:cs="Arial"/>
        </w:rPr>
        <w:t xml:space="preserve">bread, </w:t>
      </w:r>
      <w:r w:rsidR="00434D86">
        <w:rPr>
          <w:rFonts w:ascii="Arial" w:hAnsi="Arial" w:cs="Arial"/>
        </w:rPr>
        <w:t>baked goods</w:t>
      </w:r>
      <w:r w:rsidRPr="005F10D7">
        <w:rPr>
          <w:rFonts w:ascii="Arial" w:hAnsi="Arial" w:cs="Arial"/>
        </w:rPr>
        <w:t xml:space="preserve">, </w:t>
      </w:r>
      <w:r w:rsidR="00434D86">
        <w:rPr>
          <w:rFonts w:ascii="Arial" w:hAnsi="Arial" w:cs="Arial"/>
        </w:rPr>
        <w:t>j</w:t>
      </w:r>
      <w:r w:rsidR="0010292D">
        <w:rPr>
          <w:rFonts w:ascii="Arial" w:hAnsi="Arial" w:cs="Arial"/>
        </w:rPr>
        <w:t>am</w:t>
      </w:r>
      <w:r w:rsidRPr="005F10D7">
        <w:rPr>
          <w:rFonts w:ascii="Arial" w:hAnsi="Arial" w:cs="Arial"/>
        </w:rPr>
        <w:t xml:space="preserve">, </w:t>
      </w:r>
      <w:r w:rsidR="005F10D7" w:rsidRPr="005F10D7">
        <w:rPr>
          <w:rFonts w:ascii="Arial" w:hAnsi="Arial" w:cs="Arial"/>
        </w:rPr>
        <w:t>vegetables</w:t>
      </w:r>
      <w:r w:rsidR="0010292D">
        <w:rPr>
          <w:rFonts w:ascii="Arial" w:hAnsi="Arial" w:cs="Arial"/>
        </w:rPr>
        <w:t>, honey</w:t>
      </w:r>
      <w:r w:rsidRPr="005F10D7">
        <w:rPr>
          <w:rFonts w:ascii="Arial" w:hAnsi="Arial" w:cs="Arial"/>
        </w:rPr>
        <w:t xml:space="preserve"> and uncooked grains have </w:t>
      </w:r>
      <w:r w:rsidR="005F10D7" w:rsidRPr="005F10D7">
        <w:rPr>
          <w:rFonts w:ascii="Arial" w:hAnsi="Arial" w:cs="Arial"/>
        </w:rPr>
        <w:t>low affinity to bacteria but contamination cannot be ruled out such as through poor handling</w:t>
      </w:r>
      <w:r w:rsidR="009B5232">
        <w:rPr>
          <w:rFonts w:ascii="Arial" w:hAnsi="Arial" w:cs="Arial"/>
        </w:rPr>
        <w:t xml:space="preserve"> (H</w:t>
      </w:r>
      <w:r w:rsidR="009B5232" w:rsidRPr="009B5232">
        <w:rPr>
          <w:rFonts w:ascii="Arial" w:hAnsi="Arial" w:cs="Arial"/>
        </w:rPr>
        <w:t>ealth.gov.on.ca</w:t>
      </w:r>
      <w:r w:rsidR="009B5232">
        <w:rPr>
          <w:rFonts w:ascii="Arial" w:hAnsi="Arial" w:cs="Arial"/>
        </w:rPr>
        <w:t>, 2021)</w:t>
      </w:r>
      <w:r w:rsidR="005F10D7" w:rsidRPr="005F10D7">
        <w:rPr>
          <w:rFonts w:ascii="Arial" w:hAnsi="Arial" w:cs="Arial"/>
        </w:rPr>
        <w:t>.</w:t>
      </w:r>
    </w:p>
    <w:p w:rsidR="006F22E2" w:rsidRPr="005F10D7" w:rsidRDefault="006F22E2" w:rsidP="009B523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5F10D7">
        <w:rPr>
          <w:rFonts w:ascii="Arial" w:hAnsi="Arial" w:cs="Arial"/>
        </w:rPr>
        <w:t>It is possible that without prop</w:t>
      </w:r>
      <w:r w:rsidR="005F10D7" w:rsidRPr="005F10D7">
        <w:rPr>
          <w:rFonts w:ascii="Arial" w:hAnsi="Arial" w:cs="Arial"/>
        </w:rPr>
        <w:t xml:space="preserve">er control, management and legislation, food manufacturers may have laxity or lack the keenness to make production processes contamination-proof. </w:t>
      </w:r>
    </w:p>
    <w:p w:rsidR="005F10D7" w:rsidRPr="00427A97" w:rsidRDefault="005F10D7" w:rsidP="00FE4A2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427A97">
        <w:rPr>
          <w:rFonts w:ascii="Arial" w:hAnsi="Arial" w:cs="Arial"/>
        </w:rPr>
        <w:t>Besides, looking at the risk profile should the low risk foods be contaminated, the public health effects may be costly to contain. For instance, if bread as a widely consumed ambient-stable food were contaminated, it would cause significant harm to the consumers</w:t>
      </w:r>
      <w:r w:rsidR="00427A97" w:rsidRPr="00427A97">
        <w:rPr>
          <w:rFonts w:ascii="Arial" w:hAnsi="Arial" w:cs="Arial"/>
        </w:rPr>
        <w:t xml:space="preserve"> (</w:t>
      </w:r>
      <w:r w:rsidR="00427A97" w:rsidRPr="00427A97">
        <w:rPr>
          <w:rFonts w:ascii="Arial" w:hAnsi="Arial" w:cs="Arial"/>
        </w:rPr>
        <w:t>Sheikha</w:t>
      </w:r>
      <w:r w:rsidR="00427A97" w:rsidRPr="00427A97">
        <w:rPr>
          <w:rFonts w:ascii="Arial" w:hAnsi="Arial" w:cs="Arial"/>
        </w:rPr>
        <w:t xml:space="preserve"> and </w:t>
      </w:r>
      <w:r w:rsidR="00427A97" w:rsidRPr="00427A97">
        <w:rPr>
          <w:rFonts w:ascii="Arial" w:hAnsi="Arial" w:cs="Arial"/>
        </w:rPr>
        <w:t>Mahmoud</w:t>
      </w:r>
      <w:r w:rsidR="00427A97" w:rsidRPr="00427A97">
        <w:rPr>
          <w:rFonts w:ascii="Arial" w:hAnsi="Arial" w:cs="Arial"/>
        </w:rPr>
        <w:t>, 2015)</w:t>
      </w:r>
      <w:r w:rsidRPr="00427A97">
        <w:rPr>
          <w:rFonts w:ascii="Arial" w:hAnsi="Arial" w:cs="Arial"/>
        </w:rPr>
        <w:t xml:space="preserve">. </w:t>
      </w:r>
    </w:p>
    <w:p w:rsidR="005F10D7" w:rsidRPr="005F10D7" w:rsidRDefault="005F10D7" w:rsidP="009B523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 w:rsidRPr="005F10D7">
        <w:rPr>
          <w:rFonts w:ascii="Arial" w:hAnsi="Arial" w:cs="Arial"/>
        </w:rPr>
        <w:t>Therefore, i</w:t>
      </w:r>
      <w:r w:rsidRPr="005F10D7">
        <w:rPr>
          <w:rFonts w:ascii="Arial" w:hAnsi="Arial" w:cs="Arial"/>
        </w:rPr>
        <w:t xml:space="preserve">f HACCP </w:t>
      </w:r>
      <w:r w:rsidRPr="005F10D7">
        <w:rPr>
          <w:rFonts w:ascii="Arial" w:hAnsi="Arial" w:cs="Arial"/>
        </w:rPr>
        <w:t>mandate</w:t>
      </w:r>
      <w:r w:rsidRPr="005F10D7">
        <w:rPr>
          <w:rFonts w:ascii="Arial" w:hAnsi="Arial" w:cs="Arial"/>
        </w:rPr>
        <w:t xml:space="preserve"> were to </w:t>
      </w:r>
      <w:r w:rsidRPr="005F10D7">
        <w:rPr>
          <w:rFonts w:ascii="Arial" w:hAnsi="Arial" w:cs="Arial"/>
        </w:rPr>
        <w:t>spread</w:t>
      </w:r>
      <w:r w:rsidRPr="005F10D7">
        <w:rPr>
          <w:rFonts w:ascii="Arial" w:hAnsi="Arial" w:cs="Arial"/>
        </w:rPr>
        <w:t xml:space="preserve"> over to low risk foods, the </w:t>
      </w:r>
      <w:r w:rsidRPr="005F10D7">
        <w:rPr>
          <w:rFonts w:ascii="Arial" w:hAnsi="Arial" w:cs="Arial"/>
        </w:rPr>
        <w:t>producers</w:t>
      </w:r>
      <w:r w:rsidRPr="005F10D7">
        <w:rPr>
          <w:rFonts w:ascii="Arial" w:hAnsi="Arial" w:cs="Arial"/>
        </w:rPr>
        <w:t xml:space="preserve"> would be</w:t>
      </w:r>
      <w:r w:rsidRPr="005F10D7">
        <w:rPr>
          <w:rFonts w:ascii="Arial" w:hAnsi="Arial" w:cs="Arial"/>
        </w:rPr>
        <w:t xml:space="preserve"> </w:t>
      </w:r>
      <w:r w:rsidRPr="005F10D7">
        <w:rPr>
          <w:rFonts w:ascii="Arial" w:hAnsi="Arial" w:cs="Arial"/>
        </w:rPr>
        <w:t>keen</w:t>
      </w:r>
      <w:r w:rsidRPr="005F10D7">
        <w:rPr>
          <w:rFonts w:ascii="Arial" w:hAnsi="Arial" w:cs="Arial"/>
        </w:rPr>
        <w:t>er</w:t>
      </w:r>
      <w:r w:rsidRPr="005F10D7">
        <w:rPr>
          <w:rFonts w:ascii="Arial" w:hAnsi="Arial" w:cs="Arial"/>
        </w:rPr>
        <w:t xml:space="preserve"> and proactive in adopting recommended </w:t>
      </w:r>
      <w:r w:rsidRPr="005F10D7">
        <w:rPr>
          <w:rFonts w:ascii="Arial" w:hAnsi="Arial" w:cs="Arial"/>
        </w:rPr>
        <w:t>measures</w:t>
      </w:r>
      <w:r w:rsidRPr="005F10D7">
        <w:rPr>
          <w:rFonts w:ascii="Arial" w:hAnsi="Arial" w:cs="Arial"/>
        </w:rPr>
        <w:t xml:space="preserve"> such as addition of relevant </w:t>
      </w:r>
      <w:r w:rsidRPr="005F10D7">
        <w:rPr>
          <w:rFonts w:ascii="Arial" w:hAnsi="Arial" w:cs="Arial"/>
        </w:rPr>
        <w:t>chemicals</w:t>
      </w:r>
      <w:r w:rsidRPr="005F10D7">
        <w:rPr>
          <w:rFonts w:ascii="Arial" w:hAnsi="Arial" w:cs="Arial"/>
        </w:rPr>
        <w:t xml:space="preserve"> </w:t>
      </w:r>
      <w:r w:rsidRPr="005F10D7">
        <w:rPr>
          <w:rFonts w:ascii="Arial" w:hAnsi="Arial" w:cs="Arial"/>
        </w:rPr>
        <w:t xml:space="preserve">or proper handling </w:t>
      </w:r>
      <w:r w:rsidRPr="005F10D7">
        <w:rPr>
          <w:rFonts w:ascii="Arial" w:hAnsi="Arial" w:cs="Arial"/>
        </w:rPr>
        <w:t xml:space="preserve">to minimize </w:t>
      </w:r>
      <w:r w:rsidRPr="005F10D7">
        <w:rPr>
          <w:rFonts w:ascii="Arial" w:hAnsi="Arial" w:cs="Arial"/>
        </w:rPr>
        <w:t>microorganisms</w:t>
      </w:r>
      <w:r w:rsidRPr="005F10D7">
        <w:rPr>
          <w:rFonts w:ascii="Arial" w:hAnsi="Arial" w:cs="Arial"/>
        </w:rPr>
        <w:t>.</w:t>
      </w:r>
    </w:p>
    <w:p w:rsidR="005F10D7" w:rsidRDefault="005F10D7" w:rsidP="005F10D7">
      <w:pPr>
        <w:pStyle w:val="ListParagraph"/>
        <w:spacing w:line="360" w:lineRule="auto"/>
        <w:jc w:val="both"/>
        <w:rPr>
          <w:rFonts w:ascii="Arial" w:hAnsi="Arial" w:cs="Arial"/>
        </w:rPr>
      </w:pPr>
    </w:p>
    <w:p w:rsidR="009B5232" w:rsidRDefault="009B5232" w:rsidP="005F10D7">
      <w:pPr>
        <w:pStyle w:val="ListParagraph"/>
        <w:spacing w:line="360" w:lineRule="auto"/>
        <w:jc w:val="both"/>
        <w:rPr>
          <w:rFonts w:ascii="Arial" w:hAnsi="Arial" w:cs="Arial"/>
        </w:rPr>
      </w:pPr>
    </w:p>
    <w:p w:rsidR="009B5232" w:rsidRDefault="009B5232" w:rsidP="005F10D7">
      <w:pPr>
        <w:pStyle w:val="ListParagraph"/>
        <w:spacing w:line="360" w:lineRule="auto"/>
        <w:jc w:val="both"/>
        <w:rPr>
          <w:rFonts w:ascii="Arial" w:hAnsi="Arial" w:cs="Arial"/>
        </w:rPr>
      </w:pPr>
    </w:p>
    <w:p w:rsidR="0053128D" w:rsidRDefault="0053128D" w:rsidP="005F10D7">
      <w:pPr>
        <w:pStyle w:val="ListParagraph"/>
        <w:spacing w:line="360" w:lineRule="auto"/>
        <w:jc w:val="both"/>
        <w:rPr>
          <w:rFonts w:ascii="Arial" w:hAnsi="Arial" w:cs="Arial"/>
        </w:rPr>
      </w:pPr>
    </w:p>
    <w:p w:rsidR="0053128D" w:rsidRDefault="0053128D" w:rsidP="005F10D7">
      <w:pPr>
        <w:pStyle w:val="ListParagraph"/>
        <w:spacing w:line="360" w:lineRule="auto"/>
        <w:jc w:val="both"/>
        <w:rPr>
          <w:rFonts w:ascii="Arial" w:hAnsi="Arial" w:cs="Arial"/>
        </w:rPr>
      </w:pPr>
    </w:p>
    <w:p w:rsidR="0053128D" w:rsidRDefault="0053128D" w:rsidP="005F10D7">
      <w:pPr>
        <w:pStyle w:val="ListParagraph"/>
        <w:spacing w:line="360" w:lineRule="auto"/>
        <w:jc w:val="both"/>
        <w:rPr>
          <w:rFonts w:ascii="Arial" w:hAnsi="Arial" w:cs="Arial"/>
        </w:rPr>
      </w:pPr>
    </w:p>
    <w:p w:rsidR="0053128D" w:rsidRDefault="0053128D" w:rsidP="005F10D7">
      <w:pPr>
        <w:pStyle w:val="ListParagraph"/>
        <w:spacing w:line="360" w:lineRule="auto"/>
        <w:jc w:val="both"/>
        <w:rPr>
          <w:rFonts w:ascii="Arial" w:hAnsi="Arial" w:cs="Arial"/>
        </w:rPr>
      </w:pPr>
    </w:p>
    <w:p w:rsidR="009B5232" w:rsidRPr="0053128D" w:rsidRDefault="009B5232" w:rsidP="009B5232">
      <w:pPr>
        <w:pStyle w:val="ListParagraph"/>
        <w:spacing w:line="360" w:lineRule="auto"/>
        <w:jc w:val="center"/>
        <w:rPr>
          <w:rFonts w:ascii="Arial" w:hAnsi="Arial" w:cs="Arial"/>
          <w:b/>
        </w:rPr>
      </w:pPr>
      <w:r w:rsidRPr="0053128D">
        <w:rPr>
          <w:rFonts w:ascii="Arial" w:hAnsi="Arial" w:cs="Arial"/>
          <w:b/>
        </w:rPr>
        <w:lastRenderedPageBreak/>
        <w:t>Reference</w:t>
      </w:r>
      <w:r w:rsidR="0053128D">
        <w:rPr>
          <w:rFonts w:ascii="Arial" w:hAnsi="Arial" w:cs="Arial"/>
          <w:b/>
        </w:rPr>
        <w:t>s</w:t>
      </w:r>
    </w:p>
    <w:p w:rsidR="009B5232" w:rsidRDefault="009B5232" w:rsidP="009B5232">
      <w:pPr>
        <w:pStyle w:val="ListParagraph"/>
        <w:spacing w:after="0" w:line="360" w:lineRule="auto"/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9B5232">
        <w:rPr>
          <w:rFonts w:ascii="Arial" w:hAnsi="Arial" w:cs="Arial"/>
        </w:rPr>
        <w:t>ealth.gov.on.ca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(</w:t>
      </w:r>
      <w:r>
        <w:rPr>
          <w:rFonts w:ascii="Arial" w:hAnsi="Arial" w:cs="Arial"/>
        </w:rPr>
        <w:t>2021</w:t>
      </w:r>
      <w:r>
        <w:rPr>
          <w:rFonts w:ascii="Arial" w:hAnsi="Arial" w:cs="Arial"/>
        </w:rPr>
        <w:t xml:space="preserve">). </w:t>
      </w:r>
      <w:r w:rsidRPr="009B5232">
        <w:rPr>
          <w:rFonts w:ascii="Arial" w:hAnsi="Arial" w:cs="Arial"/>
        </w:rPr>
        <w:t>Food Safety</w:t>
      </w:r>
      <w:r>
        <w:rPr>
          <w:rFonts w:ascii="Arial" w:hAnsi="Arial" w:cs="Arial"/>
        </w:rPr>
        <w:t>-</w:t>
      </w:r>
      <w:r w:rsidRPr="009B5232">
        <w:rPr>
          <w:rFonts w:ascii="Arial" w:hAnsi="Arial" w:cs="Arial"/>
        </w:rPr>
        <w:t>Frequently Asked Questions</w:t>
      </w:r>
      <w:r>
        <w:rPr>
          <w:rFonts w:ascii="Arial" w:hAnsi="Arial" w:cs="Arial"/>
        </w:rPr>
        <w:t xml:space="preserve">. Retrieved on 25 September 2021 from </w:t>
      </w:r>
      <w:r w:rsidR="00427A97" w:rsidRPr="00427A97">
        <w:rPr>
          <w:rFonts w:ascii="Arial" w:hAnsi="Arial" w:cs="Arial"/>
        </w:rPr>
        <w:t>https://www.health.gov.on.ca/en/public/programs/publichealth/foodsafety/faq.aspx</w:t>
      </w:r>
    </w:p>
    <w:p w:rsidR="00427A97" w:rsidRPr="005F10D7" w:rsidRDefault="00427A97" w:rsidP="00427A97">
      <w:pPr>
        <w:pStyle w:val="ListParagraph"/>
        <w:spacing w:after="0" w:line="360" w:lineRule="auto"/>
        <w:ind w:left="1440" w:hanging="1440"/>
        <w:rPr>
          <w:rFonts w:ascii="Arial" w:hAnsi="Arial" w:cs="Arial"/>
        </w:rPr>
      </w:pPr>
      <w:r w:rsidRPr="00427A97">
        <w:rPr>
          <w:rFonts w:ascii="Arial" w:hAnsi="Arial" w:cs="Arial"/>
        </w:rPr>
        <w:t>Sheikha</w:t>
      </w:r>
      <w:r>
        <w:rPr>
          <w:rFonts w:ascii="Arial" w:hAnsi="Arial" w:cs="Arial"/>
        </w:rPr>
        <w:t>, A.,</w:t>
      </w:r>
      <w:r w:rsidRPr="00427A97">
        <w:rPr>
          <w:rFonts w:ascii="Arial" w:hAnsi="Arial" w:cs="Arial"/>
        </w:rPr>
        <w:t xml:space="preserve"> and Mahmoud, </w:t>
      </w:r>
      <w:r>
        <w:rPr>
          <w:rFonts w:ascii="Arial" w:hAnsi="Arial" w:cs="Arial"/>
        </w:rPr>
        <w:t>Y. (</w:t>
      </w:r>
      <w:r w:rsidRPr="00427A97">
        <w:rPr>
          <w:rFonts w:ascii="Arial" w:hAnsi="Arial" w:cs="Arial"/>
        </w:rPr>
        <w:t>2015</w:t>
      </w:r>
      <w:r>
        <w:rPr>
          <w:rFonts w:ascii="Arial" w:hAnsi="Arial" w:cs="Arial"/>
        </w:rPr>
        <w:t xml:space="preserve">). </w:t>
      </w:r>
      <w:r w:rsidRPr="0053128D">
        <w:rPr>
          <w:rFonts w:ascii="Arial" w:hAnsi="Arial" w:cs="Arial"/>
          <w:i/>
        </w:rPr>
        <w:t>Bread Fungal Contamination: Risk of Mycotoxins, Protection of Anti-fungal and Need to Fungal Identification</w:t>
      </w:r>
      <w:r>
        <w:rPr>
          <w:rFonts w:ascii="Arial" w:hAnsi="Arial" w:cs="Arial"/>
        </w:rPr>
        <w:t xml:space="preserve"> </w:t>
      </w:r>
      <w:r w:rsidRPr="00427A97">
        <w:rPr>
          <w:rFonts w:ascii="Arial" w:hAnsi="Arial" w:cs="Arial"/>
        </w:rPr>
        <w:t>In book</w:t>
      </w:r>
      <w:r w:rsidRPr="0053128D">
        <w:rPr>
          <w:rFonts w:ascii="Arial" w:hAnsi="Arial" w:cs="Arial"/>
          <w:i/>
        </w:rPr>
        <w:t>: Bread and its Fortification for Nutrition and Health Benefits</w:t>
      </w:r>
      <w:r w:rsidRPr="00427A97">
        <w:rPr>
          <w:rFonts w:ascii="Arial" w:hAnsi="Arial" w:cs="Arial"/>
        </w:rPr>
        <w:t xml:space="preserve"> (pp.150-162)</w:t>
      </w:r>
      <w:r>
        <w:rPr>
          <w:rFonts w:ascii="Arial" w:hAnsi="Arial" w:cs="Arial"/>
        </w:rPr>
        <w:t xml:space="preserve"> </w:t>
      </w:r>
      <w:r w:rsidRPr="00427A97">
        <w:rPr>
          <w:rFonts w:ascii="Arial" w:hAnsi="Arial" w:cs="Arial"/>
        </w:rPr>
        <w:t>Chapter</w:t>
      </w:r>
      <w:r>
        <w:rPr>
          <w:rFonts w:ascii="Arial" w:hAnsi="Arial" w:cs="Arial"/>
        </w:rPr>
        <w:t xml:space="preserve"> 8</w:t>
      </w:r>
      <w:r w:rsidRPr="00427A9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Pr="00427A97">
        <w:rPr>
          <w:rFonts w:ascii="Arial" w:hAnsi="Arial" w:cs="Arial"/>
        </w:rPr>
        <w:t>Publisher: Science Publishers, Inc., New Hampshir</w:t>
      </w:r>
      <w:r>
        <w:rPr>
          <w:rFonts w:ascii="Arial" w:hAnsi="Arial" w:cs="Arial"/>
        </w:rPr>
        <w:t xml:space="preserve">e; CRC Press, Florida, US. </w:t>
      </w:r>
    </w:p>
    <w:sectPr w:rsidR="00427A97" w:rsidRPr="005F1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F565D9"/>
    <w:multiLevelType w:val="hybridMultilevel"/>
    <w:tmpl w:val="14009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471976"/>
    <w:multiLevelType w:val="hybridMultilevel"/>
    <w:tmpl w:val="4E42C0C6"/>
    <w:lvl w:ilvl="0" w:tplc="89AA9E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31A"/>
    <w:rsid w:val="0010292D"/>
    <w:rsid w:val="00427A97"/>
    <w:rsid w:val="00434D86"/>
    <w:rsid w:val="0053128D"/>
    <w:rsid w:val="005F10D7"/>
    <w:rsid w:val="006F22E2"/>
    <w:rsid w:val="007E3465"/>
    <w:rsid w:val="008009E2"/>
    <w:rsid w:val="009B5232"/>
    <w:rsid w:val="00A13FE6"/>
    <w:rsid w:val="00AB66A6"/>
    <w:rsid w:val="00BC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F57341-B57A-4CCF-B826-2A8EC522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2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7A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2021-09-25T17:01:00Z</dcterms:created>
  <dcterms:modified xsi:type="dcterms:W3CDTF">2021-09-25T17:30:00Z</dcterms:modified>
</cp:coreProperties>
</file>